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附件：采购产品清单及技术参数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30"/>
        <w:gridCol w:w="6053"/>
        <w:gridCol w:w="491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货物名称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技术规格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中部闸机</w:t>
            </w:r>
          </w:p>
        </w:tc>
        <w:tc>
          <w:tcPr>
            <w:tcW w:w="0" w:type="auto"/>
            <w:shd w:val="clear" w:color="auto" w:fill="auto"/>
          </w:tcPr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1、产品尺寸：≥1200mm*200mm*1020mm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2、通道宽度：550mm-1400mm，超过1100mm时，仅支持金属门翼且门翼打开后会超出箱体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3、箱体材质：1.2mm  304不锈钢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4、门翼材质：不锈钢圆管/有机玻璃(可选)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5、电机类型：有刷电机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6、红外对数：不少于6对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7、使用环境：IP54 室内外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8、设备集成门禁主控板，可扩展人脸识别组件、读卡器、二维码、指纹等多种认证方式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9、设备容量：支持6万张普通卡、3千张来宾卡、18万条事件记录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10、通行速度：20-60人每分钟，受人员情况和通行模式影响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11、电压功率：AC 100~240V/50~60HZ/  单通道（一组通道）额定功率：150W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、高级功能：翻越报警；分时段管控，最多支持8个时段常开、常闭模式设定；反潜回功能，单通道反潜回，多通道跨主机反潜回</w:t>
            </w:r>
          </w:p>
          <w:p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边部闸机</w:t>
            </w:r>
          </w:p>
        </w:tc>
        <w:tc>
          <w:tcPr>
            <w:tcW w:w="0" w:type="auto"/>
            <w:shd w:val="clear" w:color="auto" w:fill="auto"/>
          </w:tcPr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1、产品尺寸：≥1200mm*200mm*1020mm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2、通道宽度：550mm-1400mm，超过1100mm时，仅支持金属门翼且门翼打开后会超出箱体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3、箱体材质：1.2mm  304不锈钢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4、门翼材质：不锈钢圆管/有机玻璃(可选)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5、电机类型：有刷电机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6、红外对数：不少于6对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7、使用环境：IP54 室内外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8、设备集成门禁主控板，可扩展人脸识别组件、读卡器、二维码、指纹等多种认证方式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9、设备容量：支持不少于6万张普通卡、3千张来宾卡、18万条事件记录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10、通行速度：20-60人每分钟，受人员情况和通行模式影响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11、电压功率：AC 100~240V/50~60HZ/  单通道（一组通道）额定功率：150W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、高级功能：翻越报警；分时段管控，最多支持8个时段常开、常闭模式设定；反潜回功能，单通道反潜回，多通道跨主机反潜回</w:t>
            </w:r>
          </w:p>
          <w:p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测温人脸识别组件</w:t>
            </w:r>
          </w:p>
        </w:tc>
        <w:tc>
          <w:tcPr>
            <w:tcW w:w="0" w:type="auto"/>
            <w:shd w:val="clear" w:color="auto" w:fill="auto"/>
          </w:tcPr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1、设备外观：采用7英寸触摸显示屏，200万像素双目摄像头，面部识别距离0.5m-1.5m；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2、设备容量：支持不少于50000张人脸白名单，50000张卡，100000条记录存储；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3、体温检测：非接触式体温检测，温度检测距离在0.5m~1.5m之间，测温精度±0.5℃；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4、认证方式：支持人脸识别、刷卡、刷卡+人脸、人证比对，识别人员身份后获取该人员体温数据统一绑定，支持识别二维码；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5、通讯方式：有线网络、WiFi；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6、设备接口： LAN*1；RS485*1；韦根*1；USB *1；门磁*1；开门按钮*1；报警输入*2；电锁*1；报警输出*1；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7、传感器类型：氧化钒(VOx)微测辐射热计；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8、工作电压：DC 12V/2A；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9、使用环境：室内，无风环境；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10、安装方式：通道安装；</w:t>
            </w:r>
          </w:p>
          <w:p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身份证读卡器</w:t>
            </w:r>
          </w:p>
        </w:tc>
        <w:tc>
          <w:tcPr>
            <w:tcW w:w="0" w:type="auto"/>
            <w:shd w:val="clear" w:color="auto" w:fill="auto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可读取二</w:t>
            </w:r>
            <w:r>
              <w:rPr>
                <w:sz w:val="20"/>
                <w:szCs w:val="20"/>
              </w:rPr>
              <w:t>/三代居民身份证、港澳台居民居住证、外国人永久居留身份证的信息；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sz w:val="20"/>
                <w:szCs w:val="20"/>
              </w:rPr>
              <w:t>ISO 14443-A标准，可识别Mifare卡和CPU卡序列号；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通信接口：</w:t>
            </w:r>
            <w:r>
              <w:rPr>
                <w:sz w:val="20"/>
                <w:szCs w:val="20"/>
              </w:rPr>
              <w:t>USB2.0接口；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工作电压：</w:t>
            </w:r>
            <w:r>
              <w:rPr>
                <w:sz w:val="20"/>
                <w:szCs w:val="20"/>
              </w:rPr>
              <w:t>DC 5V；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工作电流：</w:t>
            </w:r>
            <w:r>
              <w:rPr>
                <w:sz w:val="20"/>
                <w:szCs w:val="20"/>
              </w:rPr>
              <w:t>0.3A（Max）；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健康码读卡器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供电方式：</w:t>
            </w:r>
            <w:r>
              <w:rPr>
                <w:sz w:val="20"/>
                <w:szCs w:val="20"/>
              </w:rPr>
              <w:t>DC5V-24V自适应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通讯接口：</w:t>
            </w:r>
            <w:r>
              <w:rPr>
                <w:sz w:val="20"/>
                <w:szCs w:val="20"/>
              </w:rPr>
              <w:t>RS485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使用环境：室外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识读码制：</w:t>
            </w:r>
            <w:r>
              <w:rPr>
                <w:sz w:val="20"/>
                <w:szCs w:val="20"/>
              </w:rPr>
              <w:t>QR、PDF417、CODE39、CODE93、CODE128、ISBN10、ITF、EAN13、DATABAR、aztec 等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解码支持：手机屏幕</w:t>
            </w:r>
            <w:r>
              <w:rPr>
                <w:sz w:val="20"/>
                <w:szCs w:val="20"/>
              </w:rPr>
              <w:t>\纸质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识读景深：</w:t>
            </w:r>
            <w:r>
              <w:rPr>
                <w:sz w:val="20"/>
                <w:szCs w:val="20"/>
              </w:rPr>
              <w:t>0mm~62.4mm(QRCODE 15mil)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读取精度：≥</w:t>
            </w:r>
            <w:r>
              <w:rPr>
                <w:sz w:val="20"/>
                <w:szCs w:val="20"/>
              </w:rPr>
              <w:t>8mil</w:t>
            </w:r>
          </w:p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读取速度：</w:t>
            </w:r>
            <w:r>
              <w:rPr>
                <w:sz w:val="20"/>
                <w:szCs w:val="20"/>
              </w:rPr>
              <w:t>100ms每次（平均）,支持连续读取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赣通码授权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系统需要与健康码数据中心对接，取得赣通码授权并在前端设备上实现健康码信息、疫苗接种信息、核酸检测信息等展示，有效期三年。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昌通码授权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系统需要与健康码数据中心对接，取得昌通码授权，有效期三年。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人证验证授权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后端平台系统对人证验证与返回健康码信息比对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移动铁板底座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底座材质：闸机安装区域材质SUS304；过道材质花纹铝板；骨架材质镀锌板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5口交换机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提供5个百兆电口。</w:t>
            </w:r>
          </w:p>
          <w:p>
            <w:pP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• 支持IEEE 802.3、IEEE 802.3u、IEEE 802.3x。</w:t>
            </w:r>
          </w:p>
          <w:p>
            <w:pP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• 百兆网络接入设计。</w:t>
            </w:r>
          </w:p>
          <w:p>
            <w:pP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• 线速转发、无阻塞设计。</w:t>
            </w:r>
          </w:p>
          <w:p>
            <w:pP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• 存储转发交换方式。</w:t>
            </w:r>
          </w:p>
          <w:p>
            <w:pP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• 坚固式高强度金属外壳。</w:t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• 无风扇设计，高可靠性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电源线</w:t>
            </w:r>
          </w:p>
        </w:tc>
        <w:tc>
          <w:tcPr>
            <w:tcW w:w="0" w:type="auto"/>
            <w:shd w:val="clear" w:color="auto" w:fill="auto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RVV2*1.5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网线</w:t>
            </w:r>
          </w:p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6类网线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Cat6非屏蔽双绞线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LSZH(低烟无卤)防火等级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23AWG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工作温度为-20~60℃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标准：符合ISO/IEC 11801、TIA-568-C.2、GB/T 18015.5要求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所用材料符合RoHS要求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并通过符合IEC60332-1标准的LSZH防火等级认证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性能指标优于现行6类线缆250MHz标准；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标准装箱长度:305m±1.5m；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芯线规格:23AWG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无氧铜；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线缆结构：4对8芯双绞线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每对之间采用十字骨架隔离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每芯均有颜色区分</w:t>
            </w:r>
          </w:p>
          <w:p>
            <w:pPr>
              <w:widowControl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外皮印有厂商标识及电缆编码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有撕裂绳；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辅材</w:t>
            </w:r>
          </w:p>
        </w:tc>
        <w:tc>
          <w:tcPr>
            <w:tcW w:w="0" w:type="auto"/>
            <w:shd w:val="clear" w:color="auto" w:fill="auto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施工所需要的所有管材，插板等辅材。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安装施工</w:t>
            </w:r>
          </w:p>
        </w:tc>
        <w:tc>
          <w:tcPr>
            <w:tcW w:w="0" w:type="auto"/>
            <w:shd w:val="clear" w:color="auto" w:fill="auto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包含所有设备的安装调试。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2F8C"/>
    <w:rsid w:val="551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2022-01-10T08:58:00Z</dcterms:created>
  <dc:creator>一白山人</dc:creator>
  <cp:lastModifiedBy>一白山人</cp:lastModifiedBy>
  <dcterms:modified xsi:type="dcterms:W3CDTF">2022-01-10T09:03:04Z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B650D5B89BB64B9DA312C656F6448A64</vt:lpwstr>
  </property>
</Properties>
</file>