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0"/>
        <w:rPr>
          <w:rStyle w:val="6"/>
          <w:rFonts w:cs="仿宋" w:asciiTheme="minorEastAsia" w:hAnsiTheme="minorEastAsia" w:eastAsiaTheme="minorEastAsia"/>
          <w:b/>
          <w:bCs/>
          <w:sz w:val="24"/>
        </w:rPr>
      </w:pPr>
      <w:r>
        <w:rPr>
          <w:rFonts w:hint="eastAsia" w:ascii="仿宋" w:hAnsi="仿宋" w:eastAsia="仿宋"/>
          <w:sz w:val="30"/>
          <w:szCs w:val="30"/>
          <w:lang w:val="en-US" w:eastAsia="zh-CN"/>
        </w:rPr>
        <w:t>附件：</w:t>
      </w:r>
      <w:r>
        <w:rPr>
          <w:rFonts w:hint="eastAsia" w:asciiTheme="minorEastAsia" w:hAnsiTheme="minorEastAsia" w:eastAsiaTheme="minorEastAsia" w:cstheme="minorEastAsia"/>
          <w:b/>
          <w:sz w:val="24"/>
        </w:rPr>
        <w:t>采购产品清单及技术参数</w:t>
      </w:r>
      <w:r>
        <w:rPr>
          <w:rStyle w:val="6"/>
          <w:rFonts w:hint="eastAsia" w:cs="仿宋" w:asciiTheme="minorEastAsia" w:hAnsiTheme="minorEastAsia" w:eastAsiaTheme="minorEastAsia"/>
          <w:b/>
          <w:bCs/>
          <w:sz w:val="24"/>
        </w:rPr>
        <w:t>：</w:t>
      </w:r>
    </w:p>
    <w:p>
      <w:pPr>
        <w:widowControl/>
        <w:jc w:val="center"/>
        <w:rPr>
          <w:b/>
          <w:bCs/>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120"/>
        <w:gridCol w:w="5776"/>
        <w:gridCol w:w="387"/>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b/>
                <w:bCs/>
                <w:sz w:val="20"/>
                <w:szCs w:val="20"/>
              </w:rPr>
            </w:pPr>
          </w:p>
        </w:tc>
        <w:tc>
          <w:tcPr>
            <w:tcW w:w="1120" w:type="dxa"/>
            <w:shd w:val="clear" w:color="auto" w:fill="auto"/>
            <w:vAlign w:val="center"/>
          </w:tcPr>
          <w:p>
            <w:pPr>
              <w:widowControl/>
              <w:jc w:val="center"/>
              <w:rPr>
                <w:b/>
                <w:bCs/>
                <w:sz w:val="20"/>
                <w:szCs w:val="20"/>
              </w:rPr>
            </w:pPr>
            <w:r>
              <w:rPr>
                <w:rFonts w:hint="eastAsia"/>
                <w:b/>
                <w:bCs/>
                <w:sz w:val="20"/>
                <w:szCs w:val="20"/>
              </w:rPr>
              <w:t>货物名称</w:t>
            </w:r>
          </w:p>
        </w:tc>
        <w:tc>
          <w:tcPr>
            <w:tcW w:w="5776" w:type="dxa"/>
            <w:shd w:val="clear" w:color="auto" w:fill="auto"/>
            <w:vAlign w:val="center"/>
          </w:tcPr>
          <w:p>
            <w:pPr>
              <w:widowControl/>
              <w:jc w:val="center"/>
              <w:rPr>
                <w:b/>
                <w:bCs/>
                <w:sz w:val="20"/>
                <w:szCs w:val="20"/>
              </w:rPr>
            </w:pPr>
            <w:r>
              <w:rPr>
                <w:rFonts w:hint="eastAsia"/>
                <w:b/>
                <w:bCs/>
                <w:sz w:val="20"/>
                <w:szCs w:val="20"/>
              </w:rPr>
              <w:t>技术规格</w:t>
            </w:r>
          </w:p>
        </w:tc>
        <w:tc>
          <w:tcPr>
            <w:tcW w:w="387" w:type="dxa"/>
            <w:shd w:val="clear" w:color="auto" w:fill="auto"/>
            <w:vAlign w:val="center"/>
          </w:tcPr>
          <w:p>
            <w:pPr>
              <w:widowControl/>
              <w:jc w:val="center"/>
              <w:rPr>
                <w:b/>
                <w:bCs/>
                <w:sz w:val="20"/>
                <w:szCs w:val="20"/>
              </w:rPr>
            </w:pPr>
            <w:r>
              <w:rPr>
                <w:rFonts w:hint="eastAsia"/>
                <w:b/>
                <w:bCs/>
                <w:sz w:val="20"/>
                <w:szCs w:val="20"/>
              </w:rPr>
              <w:t>单位</w:t>
            </w:r>
          </w:p>
        </w:tc>
        <w:tc>
          <w:tcPr>
            <w:tcW w:w="605" w:type="dxa"/>
            <w:shd w:val="clear" w:color="auto" w:fill="auto"/>
            <w:vAlign w:val="center"/>
          </w:tcPr>
          <w:p>
            <w:pPr>
              <w:widowControl/>
              <w:jc w:val="center"/>
              <w:rPr>
                <w:b/>
                <w:bCs/>
                <w:sz w:val="20"/>
                <w:szCs w:val="20"/>
              </w:rPr>
            </w:pPr>
            <w:r>
              <w:rPr>
                <w:rFonts w:hint="eastAsia"/>
                <w:b/>
                <w:bCs/>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widowControl/>
              <w:jc w:val="center"/>
              <w:rPr>
                <w:sz w:val="20"/>
                <w:szCs w:val="20"/>
              </w:rPr>
            </w:pPr>
            <w:r>
              <w:rPr>
                <w:rFonts w:hint="eastAsia"/>
                <w:sz w:val="20"/>
                <w:szCs w:val="20"/>
              </w:rPr>
              <w:t>门禁一体机</w:t>
            </w:r>
          </w:p>
        </w:tc>
        <w:tc>
          <w:tcPr>
            <w:tcW w:w="5776" w:type="dxa"/>
            <w:shd w:val="clear" w:color="auto" w:fill="auto"/>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操作系统：Android操作系统；</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屏幕参数：15.6英寸触摸显示屏，屏幕比例9:16，屏幕分辨率1080*1920；内置二维码读卡器+身份证读卡器。</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摄像头参数：采用宽动态200万双目摄像头；</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认证方式：支持人脸、刷卡（Mifare卡/IC卡、手机NFC卡、CPU卡序列号/内容、身份证卡序列号）、二维码、密码认证方式；</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人脸识别：采用深度学习算法，支持单人或多人识别（最多5人同时认证）功能；支持照片、视频防假；1:N人脸识别速度≤0.2s，人脸验证准确率≥99%；</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存储容量：本地支持10万人脸库、15万张卡、15万条事件记录；</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硬件接口：LAN*2、RS485*1、Wiegand * 1(支持双向)、USB2.0*1、电锁*1、门磁*1、报警输入*2、报警输出*1、开门按钮*1、SD卡槽*1、MICRO*HDMI*1；</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通信方式及网络协议：有线网络、蓝牙；</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使用环境：IP65，室内外环境；</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安装方式：壁挂安装、立式支架（标配挂板，适配86底盒）；</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工作电压： 4A（DC12V~DC24V区间）（电源需另配）；</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功能介绍：</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可视对讲：支持和云眸、4200客户端、室内机、管理机进行可视对讲；支持配置一键呼叫室</w:t>
            </w:r>
            <w:bookmarkStart w:id="0" w:name="_GoBack"/>
            <w:bookmarkEnd w:id="0"/>
            <w:r>
              <w:rPr>
                <w:rFonts w:hint="eastAsia"/>
                <w:color w:val="000000"/>
                <w:sz w:val="20"/>
                <w:szCs w:val="20"/>
              </w:rPr>
              <w:t>内机或管理机；支持副门口机或围墙机模式；</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视频预览：支持管理中心远程视频预览，支持接入NVR设备，实现视频监控录像，编码格式H.264；</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口罩检测：支持口罩检测模式，可配置提醒戴口罩模式、强制戴口罩模式，关联门禁控制；</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安全帽检测：支持工地安全帽检测功能，可配置提醒安全帽模式、强制戴安全帽模式，关联门禁控制；</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识别界面可配：识别主界面的“呼叫”、“二维码”、“密码”的按键图标可分别配置是否显示；</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认证结果显示可配：支持认证成功界面的“照片”、“姓名”、“工号”信息可配置是否显示；</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认证结果语音自定义：集成文字转语音（TTS）和语音合成技术，认证成功和认证失败的语音可以分别配置4个时间段进行自定义播报，同时认证成功的语音可叠加播报姓名；</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工作模式：支持广告模式、简洁模式、会议模式主题模式；</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外接安全模块：支持通过RS485接入门控安全模块，防止主机被恶意破坏的情况下，门锁不被打开；</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外接读卡器：支持通过RS485或韦根（W26/W34）接口外接1个读卡器，同时可实现单门反潜回功能；</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读卡器模式：支持通过RS485或韦根（W26/W34）接入门禁控制器，作为读卡器模式使用；</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门禁计划模板：支持255组计划模板管理，128个周计划，1024个假日计划；支持常开、常闭时段管理；</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组合认证：刷卡+密码、刷卡+人脸、人脸+密码等组合认证方式</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多重认证：支持多个人员认证（人脸、刷卡等）通过后才开门；</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黑名单核验：支持中心下发黑名单人员信息，实现本地黑名单核验；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报警功能：设备支持防拆报警、门被外力开起报警、胁迫卡和胁迫密码报警、黑名单报警等；</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事件上传：在线状态下将设备认证结果信息及联动抓拍照片实时上传给平台，支持断网续传功能，设备离线状态下产生事件在与平台连接后会重新上传；</w:t>
            </w:r>
          </w:p>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color w:val="000000"/>
                <w:sz w:val="20"/>
                <w:szCs w:val="20"/>
              </w:rPr>
            </w:pPr>
            <w:r>
              <w:rPr>
                <w:rFonts w:hint="eastAsia"/>
                <w:color w:val="000000"/>
                <w:sz w:val="20"/>
                <w:szCs w:val="20"/>
              </w:rPr>
              <w:t>单机使用：设备可进行本地管理，支持本地注册人脸、查询、设置、管理设备参数等；</w:t>
            </w:r>
          </w:p>
          <w:p>
            <w:pPr>
              <w:keepNext w:val="0"/>
              <w:keepLines w:val="0"/>
              <w:pageBreakBefore w:val="0"/>
              <w:widowControl/>
              <w:kinsoku/>
              <w:wordWrap/>
              <w:overflowPunct/>
              <w:topLinePunct w:val="0"/>
              <w:autoSpaceDE/>
              <w:autoSpaceDN/>
              <w:bidi w:val="0"/>
              <w:adjustRightInd/>
              <w:snapToGrid/>
              <w:spacing w:line="0" w:lineRule="atLeast"/>
              <w:textAlignment w:val="auto"/>
              <w:rPr>
                <w:sz w:val="20"/>
                <w:szCs w:val="20"/>
              </w:rPr>
            </w:pPr>
            <w:r>
              <w:rPr>
                <w:rFonts w:hint="eastAsia"/>
                <w:color w:val="000000"/>
                <w:sz w:val="20"/>
                <w:szCs w:val="20"/>
              </w:rPr>
              <w:t>WEB管理：支持Web端管理，可进行人员管理、参数配置、事件查询、系统维护等操作。</w:t>
            </w:r>
          </w:p>
        </w:tc>
        <w:tc>
          <w:tcPr>
            <w:tcW w:w="387" w:type="dxa"/>
            <w:shd w:val="clear" w:color="auto" w:fill="auto"/>
            <w:vAlign w:val="center"/>
          </w:tcPr>
          <w:p>
            <w:pPr>
              <w:widowControl/>
              <w:jc w:val="center"/>
              <w:rPr>
                <w:sz w:val="20"/>
                <w:szCs w:val="20"/>
              </w:rPr>
            </w:pPr>
            <w:r>
              <w:rPr>
                <w:rFonts w:hint="eastAsia"/>
                <w:sz w:val="20"/>
                <w:szCs w:val="20"/>
              </w:rPr>
              <w:t>台</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widowControl/>
              <w:suppressLineNumbers w:val="0"/>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软件授权技术服务费</w:t>
            </w:r>
          </w:p>
        </w:tc>
        <w:tc>
          <w:tcPr>
            <w:tcW w:w="577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技术服务费</w:t>
            </w:r>
          </w:p>
        </w:tc>
        <w:tc>
          <w:tcPr>
            <w:tcW w:w="387" w:type="dxa"/>
            <w:shd w:val="clear" w:color="auto" w:fill="auto"/>
            <w:vAlign w:val="center"/>
          </w:tcPr>
          <w:p>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2"/>
                <w:szCs w:val="22"/>
                <w:u w:val="none"/>
                <w:lang w:val="en-US" w:eastAsia="zh-CN" w:bidi="ar"/>
              </w:rPr>
              <w:t>路</w:t>
            </w:r>
          </w:p>
        </w:tc>
        <w:tc>
          <w:tcPr>
            <w:tcW w:w="605" w:type="dxa"/>
            <w:shd w:val="clear" w:color="auto" w:fill="auto"/>
            <w:vAlign w:val="center"/>
          </w:tcPr>
          <w:p>
            <w:pPr>
              <w:keepNext w:val="0"/>
              <w:keepLines w:val="0"/>
              <w:widowControl/>
              <w:suppressLineNumbers w:val="0"/>
              <w:jc w:val="center"/>
              <w:textAlignment w:val="center"/>
              <w:rPr>
                <w:rFonts w:hint="default"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中心对讲主机</w:t>
            </w:r>
          </w:p>
        </w:tc>
        <w:tc>
          <w:tcPr>
            <w:tcW w:w="577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top"/>
              <w:rPr>
                <w:rFonts w:hint="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显示屏：10.1寸彩色触摸TFT LCD；含支架配件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显示屏分辨率：1024*600；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操作方式：电容式触摸屏；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支持主动查看门口机画面与门口机进行双向对讲，并可进行一键远程开门；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wifi模块：无；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网线供电：支持解码器网线供电；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防区数：8防区；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网口：1路10M/100M自适应以太网口；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网络协议：SIP2.0、RTSP；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IO输出：无；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SD卡扩展：不支持；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探测器供电：室内机解码器网线供电时支持输出1路12V 200mA电源用于探测器供电；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材质：PC+亚克力外壳、钢化玻璃面板；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外观尺寸：254*166*14.7mm（长*宽*高）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电源：解码器网线供电或DC12V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功耗：≤6W 。</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sz w:val="20"/>
                <w:szCs w:val="20"/>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智慧医院管理平台</w:t>
            </w:r>
          </w:p>
        </w:tc>
        <w:tc>
          <w:tcPr>
            <w:tcW w:w="577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top"/>
              <w:rPr>
                <w:rFonts w:hint="eastAsia"/>
                <w:color w:val="000000"/>
                <w:sz w:val="20"/>
                <w:szCs w:val="20"/>
              </w:rPr>
            </w:pPr>
            <w:r>
              <w:rPr>
                <w:rFonts w:hint="eastAsia" w:ascii="宋体" w:hAnsi="宋体" w:eastAsia="宋体" w:cs="宋体"/>
                <w:i w:val="0"/>
                <w:iCs w:val="0"/>
                <w:color w:val="000000"/>
                <w:kern w:val="0"/>
                <w:sz w:val="22"/>
                <w:szCs w:val="22"/>
                <w:u w:val="none"/>
                <w:lang w:val="en-US" w:eastAsia="zh-CN" w:bidi="ar"/>
              </w:rPr>
              <w:t>系统基础包，提供业务应用依赖的基础资源信息及基础服务能力，包括系统基础信息管理、地图应用服务、事件联动应用服务。提供不低于50路的门禁管理权限，提供对外标准接口。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系统基础信息管理：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一、组织资源管理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1、支持组织基础信息的增删改查、导入、导出等功能；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二、区域资源管理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1、支持区域基础信息的增删改查、导入、导出等功能；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三、人员信息管理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1、支持人员信息的增删改查、导入、导出，包括人脸、指纹采集；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2、支持人员基础信息自定义扩展；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四、卡片信息管理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1、支持卡片基本信息的增删改查、导入、导出；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2、支持人员开卡、退卡、挂失、解挂、换卡及卡扇区加密；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五、车辆信息管理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1、支持车辆基本信息的增删改查、导入、导出；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六、设备信息管理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七、系统用户管理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1、支持账户基本信息和角色信息的增删改查；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2、支持配置不同角色权限，包括菜单权限、组织权限、区域权限、资源权限、功能控制权限；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3、支持用户组权限分配；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4、支持用户安全管理，可绑定用户mac地址及IP，可自行修改用户密码或者管理员重置密码；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5、支持从Windows域同步用户信息，用于域账户进行平台登录；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八、核心参数配置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1、支持首页菜单自定义展示设置；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2、支持所有设备统一校时；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3、提供账户安全设置，支持账户密码有效期设置。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图上监控：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图上监控应用以地图可视化模式为各类设备资源提供可视化展示及控制操作，在地图上可展示各类资源点的地理位置，通过接收资源点报警事件，实现报警信息可视化展示。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1、支持地图配置能力，包含在线（高德）、离线GIS地图（高德、自定义）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3、支持事件可视化监控能力，实时展示报警事件，支持历史报警事件查询；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4、支持针对移动GPS设备的轨迹回放能力，如单兵设备；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一、事件联动管理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1、支持事件联动规则配置管理，包括规则增删改查；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2、支持事件规则计划模板，包括全天候模式、工作日模式、周末模式及自定义模式；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4、提供7种高级联动规则模版配置，支持配置满足在指定时间段存在多个触发事件类型而联动多个并发动作的场景。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二、事件检索管理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1、支持报警事件自定义时间存储，最长支持36个月存储；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2、支持多种维度检索报警事件，包括：区域、位置、事件源、事件等级、时间、状态等维度；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3、支持事件详情查看，包括抓图、录像等；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4、支持对报警事件进行标记、处理以及导出。</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sz w:val="20"/>
                <w:szCs w:val="20"/>
              </w:rPr>
            </w:pPr>
            <w:r>
              <w:rPr>
                <w:rFonts w:hint="eastAsia" w:ascii="宋体" w:hAnsi="宋体" w:eastAsia="宋体" w:cs="宋体"/>
                <w:i w:val="0"/>
                <w:iCs w:val="0"/>
                <w:color w:val="000000"/>
                <w:kern w:val="0"/>
                <w:sz w:val="22"/>
                <w:szCs w:val="22"/>
                <w:u w:val="none"/>
                <w:lang w:val="en-US" w:eastAsia="zh-CN" w:bidi="ar"/>
              </w:rPr>
              <w:t>套</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服务器</w:t>
            </w:r>
          </w:p>
        </w:tc>
        <w:tc>
          <w:tcPr>
            <w:tcW w:w="577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top"/>
              <w:rPr>
                <w:rFonts w:hint="eastAsia"/>
                <w:color w:val="000000"/>
                <w:sz w:val="20"/>
                <w:szCs w:val="20"/>
              </w:rPr>
            </w:pPr>
            <w:r>
              <w:rPr>
                <w:rFonts w:hint="eastAsia" w:ascii="宋体" w:hAnsi="宋体" w:eastAsia="宋体" w:cs="宋体"/>
                <w:i w:val="0"/>
                <w:iCs w:val="0"/>
                <w:color w:val="000000"/>
                <w:kern w:val="0"/>
                <w:sz w:val="22"/>
                <w:szCs w:val="22"/>
                <w:u w:val="none"/>
                <w:lang w:val="en-US" w:eastAsia="zh-CN" w:bidi="ar"/>
              </w:rPr>
              <w:t>4210×1/64G DDR4/1.2T 10K  SAS×2(RAID_1)/SAS_HBA/1GbE×2/550W(1+1)/2U/16DIMM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2U双路标准机架式服务器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CPU：1颗intel至强系列处理器，核数≥10核，主频≥2.2GHz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内存：32G*2 DDR4，16根内存插槽，最大支持扩展至2TB内存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硬盘：2块1.2T 10K 2.5寸 SAS硬盘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阵列卡：SAS_HBA卡, 支持RAID 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PCIE扩展：最大可支持6个PCIE扩展插槽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网口：2个千兆电口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其他接口：1个RJ45管理接口，后置2个USB 3.0接口，前置2个USB2.0接口，1个VGA接口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电源：标配550W（1+1）高效铂金CRPS冗余电源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机箱规格：87.8mm(高)x 448mm(宽)x729.8mm(深)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设备重量：约26KG（含导轨）</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eastAsia="宋体"/>
                <w:sz w:val="20"/>
                <w:szCs w:val="20"/>
                <w:lang w:eastAsia="zh-CN"/>
              </w:rPr>
            </w:pPr>
            <w:r>
              <w:rPr>
                <w:rFonts w:hint="eastAsia" w:ascii="宋体" w:hAnsi="宋体" w:eastAsia="宋体" w:cs="宋体"/>
                <w:i w:val="0"/>
                <w:iCs w:val="0"/>
                <w:color w:val="000000"/>
                <w:kern w:val="0"/>
                <w:sz w:val="22"/>
                <w:szCs w:val="22"/>
                <w:u w:val="none"/>
                <w:lang w:val="en-US" w:eastAsia="zh-CN" w:bidi="ar"/>
              </w:rPr>
              <w:t>套</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软件对接</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color w:val="000000"/>
                <w:sz w:val="20"/>
                <w:szCs w:val="20"/>
              </w:rPr>
            </w:pPr>
            <w:r>
              <w:rPr>
                <w:rFonts w:hint="eastAsia" w:ascii="宋体" w:hAnsi="宋体" w:eastAsia="宋体" w:cs="宋体"/>
                <w:i w:val="0"/>
                <w:iCs w:val="0"/>
                <w:color w:val="000000"/>
                <w:kern w:val="0"/>
                <w:sz w:val="22"/>
                <w:szCs w:val="22"/>
                <w:u w:val="none"/>
                <w:lang w:val="en-US" w:eastAsia="zh-CN" w:bidi="ar"/>
              </w:rPr>
              <w:t>软件服务</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sz w:val="20"/>
                <w:szCs w:val="20"/>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eastAsia="宋体"/>
                <w:sz w:val="20"/>
                <w:szCs w:val="20"/>
                <w:lang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sz w:val="20"/>
                <w:szCs w:val="20"/>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软件对接</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软件服务</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eastAsia="宋体"/>
                <w:sz w:val="20"/>
                <w:szCs w:val="20"/>
                <w:lang w:eastAsia="zh-CN"/>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eastAsia="宋体"/>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定制开发</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在基础之上，定制开发对接his系统。进行权限效验。</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sz w:val="20"/>
                <w:szCs w:val="20"/>
                <w:lang w:val="en-US" w:eastAsia="zh-CN"/>
              </w:rPr>
            </w:pPr>
            <w:r>
              <w:rPr>
                <w:rFonts w:hint="eastAsia" w:ascii="宋体" w:hAnsi="宋体" w:eastAsia="宋体" w:cs="宋体"/>
                <w:i w:val="0"/>
                <w:iCs w:val="0"/>
                <w:color w:val="000000"/>
                <w:kern w:val="0"/>
                <w:sz w:val="22"/>
                <w:szCs w:val="22"/>
                <w:u w:val="none"/>
                <w:lang w:val="en-US" w:eastAsia="zh-CN" w:bidi="ar"/>
              </w:rPr>
              <w:t>天</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宋体"/>
                <w:sz w:val="20"/>
                <w:szCs w:val="20"/>
                <w:lang w:val="en-US" w:eastAsia="zh-CN"/>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交换机</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支持24口千兆接入</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理线架</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支持24交换机线路整理</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机柜</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12U支架式/加厚材质</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PDU</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防漏电保护装置</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紧急断电装置</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紧急情况下一键断电</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遥控器</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适用于晚班护士在护士站一键开门</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网线</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超六类型</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箱</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电源线</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RVV3*1.5</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PVC管</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20管/1.0加厚</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其他辅材</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符合标准。</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numPr>
                <w:ilvl w:val="0"/>
                <w:numId w:val="1"/>
              </w:numPr>
              <w:ind w:left="425" w:leftChars="0" w:hanging="425" w:firstLineChars="0"/>
              <w:jc w:val="center"/>
              <w:rPr>
                <w:rFonts w:hint="eastAsia"/>
                <w:sz w:val="20"/>
                <w:szCs w:val="20"/>
                <w:lang w:val="en-US" w:eastAsia="zh-CN"/>
              </w:rPr>
            </w:pPr>
          </w:p>
        </w:tc>
        <w:tc>
          <w:tcPr>
            <w:tcW w:w="11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施工费</w:t>
            </w:r>
          </w:p>
        </w:tc>
        <w:tc>
          <w:tcPr>
            <w:tcW w:w="57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符合标准。</w:t>
            </w:r>
          </w:p>
        </w:tc>
        <w:tc>
          <w:tcPr>
            <w:tcW w:w="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6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20"/>
                <w:szCs w:val="20"/>
                <w:lang w:val="en-US" w:eastAsia="zh-CN"/>
              </w:rPr>
            </w:pPr>
            <w:r>
              <w:rPr>
                <w:rFonts w:hint="eastAsia" w:ascii="宋体" w:hAnsi="宋体" w:eastAsia="宋体" w:cs="宋体"/>
                <w:i w:val="0"/>
                <w:iCs w:val="0"/>
                <w:color w:val="000000"/>
                <w:kern w:val="0"/>
                <w:sz w:val="22"/>
                <w:szCs w:val="22"/>
                <w:u w:val="none"/>
                <w:lang w:val="en-US" w:eastAsia="zh-CN" w:bidi="ar"/>
              </w:rPr>
              <w:t>48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7CBAF"/>
    <w:multiLevelType w:val="singleLevel"/>
    <w:tmpl w:val="0067CBA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GYzZGQ5NDliMzE0MjUyYWYyMDc1Y2M2YmViNzUifQ=="/>
  </w:docVars>
  <w:rsids>
    <w:rsidRoot w:val="00000000"/>
    <w:rsid w:val="2C64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2022-09-14T02:10:09Z</dcterms:created>
  <dc:creator>Administrator</dc:creator>
  <cp:lastModifiedBy>Administrator</cp:lastModifiedBy>
  <dcterms:modified xsi:type="dcterms:W3CDTF">2022-09-14T02:11:17Z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1B6A4F6C99EB43A3BECA67B6542DE433</vt:lpwstr>
  </property>
</Properties>
</file>