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val="0"/>
          <w:bCs w:val="0"/>
          <w:sz w:val="32"/>
          <w:szCs w:val="40"/>
          <w:lang w:eastAsia="zh-CN"/>
        </w:rPr>
      </w:pPr>
      <w:r>
        <w:rPr>
          <w:rFonts w:hint="eastAsia"/>
          <w:b w:val="0"/>
          <w:bCs w:val="0"/>
          <w:sz w:val="32"/>
          <w:szCs w:val="40"/>
          <w:lang w:eastAsia="zh-CN"/>
        </w:rPr>
        <w:t>附件</w:t>
      </w:r>
      <w:r>
        <w:rPr>
          <w:rFonts w:hint="eastAsia"/>
          <w:b w:val="0"/>
          <w:bCs w:val="0"/>
          <w:sz w:val="32"/>
          <w:szCs w:val="40"/>
          <w:lang w:val="en-US" w:eastAsia="zh-CN"/>
        </w:rPr>
        <w:t>1</w:t>
      </w:r>
      <w:r>
        <w:rPr>
          <w:rFonts w:hint="eastAsia"/>
          <w:b w:val="0"/>
          <w:bCs w:val="0"/>
          <w:sz w:val="32"/>
          <w:szCs w:val="40"/>
          <w:lang w:eastAsia="zh-CN"/>
        </w:rPr>
        <w:t>：</w:t>
      </w:r>
    </w:p>
    <w:p>
      <w:pPr>
        <w:ind w:firstLine="2891" w:firstLineChars="900"/>
        <w:rPr>
          <w:rFonts w:hint="eastAsia"/>
          <w:b/>
          <w:bCs/>
          <w:sz w:val="32"/>
          <w:szCs w:val="40"/>
          <w:lang w:eastAsia="zh-CN"/>
        </w:rPr>
      </w:pPr>
      <w:r>
        <w:rPr>
          <w:rFonts w:hint="eastAsia"/>
          <w:b/>
          <w:bCs/>
          <w:sz w:val="32"/>
          <w:szCs w:val="40"/>
          <w:lang w:eastAsia="zh-CN"/>
        </w:rPr>
        <w:t>基本质量技术要求：</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lang w:val="en-US" w:eastAsia="zh-CN"/>
        </w:rPr>
        <w:t>1</w:t>
      </w:r>
      <w:r>
        <w:rPr>
          <w:rFonts w:hint="eastAsia" w:ascii="仿宋" w:hAnsi="仿宋" w:eastAsia="仿宋" w:cs="宋体"/>
          <w:sz w:val="28"/>
          <w:szCs w:val="28"/>
          <w:shd w:val="clear" w:color="auto" w:fill="FFFFFF"/>
        </w:rPr>
        <w:t>、</w:t>
      </w:r>
      <w:r>
        <w:rPr>
          <w:rFonts w:hint="eastAsia" w:ascii="仿宋" w:hAnsi="仿宋" w:eastAsia="仿宋" w:cs="宋体"/>
          <w:sz w:val="28"/>
          <w:szCs w:val="28"/>
          <w:shd w:val="clear" w:color="auto" w:fill="FFFFFF"/>
          <w:lang w:eastAsia="zh-CN"/>
        </w:rPr>
        <w:t>基本</w:t>
      </w:r>
      <w:r>
        <w:rPr>
          <w:rFonts w:hint="eastAsia" w:ascii="仿宋" w:hAnsi="仿宋" w:eastAsia="仿宋" w:cs="宋体"/>
          <w:sz w:val="28"/>
          <w:szCs w:val="28"/>
          <w:shd w:val="clear" w:color="auto" w:fill="FFFFFF"/>
        </w:rPr>
        <w:t>质量</w:t>
      </w:r>
      <w:r>
        <w:rPr>
          <w:rFonts w:hint="eastAsia" w:ascii="仿宋" w:hAnsi="仿宋" w:eastAsia="仿宋" w:cs="宋体"/>
          <w:sz w:val="28"/>
          <w:szCs w:val="28"/>
          <w:shd w:val="clear" w:color="auto" w:fill="FFFFFF"/>
          <w:lang w:eastAsia="zh-CN"/>
        </w:rPr>
        <w:t>技术</w:t>
      </w:r>
      <w:r>
        <w:rPr>
          <w:rFonts w:hint="eastAsia" w:ascii="仿宋" w:hAnsi="仿宋" w:eastAsia="仿宋" w:cs="宋体"/>
          <w:sz w:val="28"/>
          <w:szCs w:val="28"/>
          <w:shd w:val="clear" w:color="auto" w:fill="FFFFFF"/>
        </w:rPr>
        <w:t>要求：</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①批内CV&lt;1/3 TEa(国家卫健委临检中心室间质评允许误差)，天间CV &lt;1/2 TEa。</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②同一检测项目在不同检测系统上检测，结果的相对偏差&lt;1/2TEa。</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③参加国家卫健委室间质量评价95%以上项目PT成绩100分。</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④检验结果的报告时限符合率≧90%。</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⑤检验报告合格率100%，术中快速病理诊断准确率≧95%。</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⑥服务对象满意率≧95%。</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2、委托项目在开始送检前，需要提供项目的受控SOP文件、试剂说明书、室间质评的合格证书、每月的室内质控报表、性能验证等资料供我院检验科或其他相关实验室审核。</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3、委托项目均按日或检测批次进行室内质控，按月提供室内质量控制报表，其内容包括质控检测数据、控制标准、质控分析、失控报告。</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4、参加国家卫健委室间质评，每半年提供委托项目的能力验证活动报告，没有能力验证的检验项目应提供与委托方认可的实验室结果一致性的证据。</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5、按用户要求，随时提供质量和技术资料，如更换试剂批号、仪器维修后、检验系统更换后的质控记录和性能验证报告。</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6、在委托检验项目合作期间，如需更换检测试剂、检测方法、参考区间等时，需至少提前一个月告知用户，并按用户的要求提供好各种资料。</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7、有专人负责用户业务及质量、技术、培训等工作。</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8、随时接受并妥善安排用户查阅项目检测、质量控制等情况。</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9、对样本运输的要求：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宋体"/>
          <w:sz w:val="28"/>
          <w:szCs w:val="28"/>
          <w:shd w:val="clear" w:color="auto" w:fill="FFFFFF"/>
          <w:lang w:val="en-US" w:eastAsia="zh-CN"/>
        </w:rPr>
      </w:pPr>
      <w:r>
        <w:rPr>
          <w:rFonts w:hint="eastAsia" w:ascii="仿宋" w:hAnsi="仿宋" w:eastAsia="仿宋" w:cs="宋体"/>
          <w:sz w:val="28"/>
          <w:szCs w:val="28"/>
          <w:shd w:val="clear" w:color="auto" w:fill="FFFFFF"/>
        </w:rPr>
        <w:t>（1）临床科室采集样本后，由委托检测机构派专人到指定地点接收并保证物流运输。</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一般标本自接收后</w:t>
      </w:r>
      <w:r>
        <w:rPr>
          <w:rFonts w:hint="eastAsia" w:ascii="仿宋" w:hAnsi="仿宋" w:eastAsia="仿宋" w:cs="仿宋"/>
          <w:sz w:val="28"/>
          <w:szCs w:val="28"/>
          <w:lang w:val="en-US" w:eastAsia="zh-CN"/>
        </w:rPr>
        <w:t>24</w:t>
      </w:r>
      <w:r>
        <w:rPr>
          <w:rFonts w:hint="eastAsia" w:ascii="仿宋" w:hAnsi="仿宋" w:eastAsia="仿宋" w:cs="仿宋"/>
          <w:sz w:val="28"/>
          <w:szCs w:val="28"/>
        </w:rPr>
        <w:t>小时内送达委托检测机构，特殊项目具体按双方协商时间为准。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w:t>
      </w:r>
      <w:r>
        <w:rPr>
          <w:rFonts w:hint="eastAsia" w:ascii="仿宋" w:hAnsi="仿宋" w:eastAsia="仿宋" w:cs="宋体"/>
          <w:sz w:val="28"/>
          <w:szCs w:val="28"/>
          <w:shd w:val="clear" w:color="auto" w:fill="FFFFFF"/>
          <w:lang w:val="en-US" w:eastAsia="zh-CN"/>
        </w:rPr>
        <w:t>3</w:t>
      </w:r>
      <w:r>
        <w:rPr>
          <w:rFonts w:hint="eastAsia" w:ascii="仿宋" w:hAnsi="仿宋" w:eastAsia="仿宋" w:cs="宋体"/>
          <w:sz w:val="28"/>
          <w:szCs w:val="28"/>
          <w:shd w:val="clear" w:color="auto" w:fill="FFFFFF"/>
        </w:rPr>
        <w:t>）样本运输要求直立、冷藏、封闭，符合GB/T 28577-2021《冷链物流分类与基本要求》与生物安全要求，确保运输过程的样品质量和环境安全。</w:t>
      </w:r>
    </w:p>
    <w:p>
      <w:pPr>
        <w:ind w:firstLine="280" w:firstLineChars="1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w:t>
      </w:r>
      <w:r>
        <w:rPr>
          <w:rFonts w:hint="eastAsia" w:ascii="仿宋" w:hAnsi="仿宋" w:eastAsia="仿宋" w:cs="宋体"/>
          <w:sz w:val="28"/>
          <w:szCs w:val="28"/>
          <w:shd w:val="clear" w:color="auto" w:fill="FFFFFF"/>
          <w:lang w:val="en-US" w:eastAsia="zh-CN"/>
        </w:rPr>
        <w:t>4</w:t>
      </w:r>
      <w:r>
        <w:rPr>
          <w:rFonts w:hint="eastAsia" w:ascii="仿宋" w:hAnsi="仿宋" w:eastAsia="仿宋" w:cs="宋体"/>
          <w:sz w:val="28"/>
          <w:szCs w:val="28"/>
          <w:shd w:val="clear" w:color="auto" w:fill="FFFFFF"/>
        </w:rPr>
        <w:t>）委托检验机构接收后不合格样本率&lt;1/1000。</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10、对于样本周转时间（TAT）的要求：</w:t>
      </w:r>
    </w:p>
    <w:p>
      <w:pPr>
        <w:ind w:firstLine="560" w:firstLineChars="200"/>
        <w:rPr>
          <w:rFonts w:hint="eastAsia" w:ascii="仿宋" w:hAnsi="仿宋" w:eastAsia="仿宋" w:cs="宋体"/>
          <w:sz w:val="28"/>
          <w:szCs w:val="28"/>
          <w:shd w:val="clear" w:color="auto" w:fill="FFFFFF"/>
          <w:lang w:eastAsia="zh-CN"/>
        </w:rPr>
      </w:pPr>
      <w:r>
        <w:rPr>
          <w:rFonts w:hint="eastAsia" w:ascii="仿宋" w:hAnsi="仿宋" w:eastAsia="仿宋" w:cs="宋体"/>
          <w:sz w:val="28"/>
          <w:szCs w:val="28"/>
          <w:shd w:val="clear" w:color="auto" w:fill="FFFFFF"/>
        </w:rPr>
        <w:t>（1）样本周转时间起点为委托检测单位接收样本，检验样本终点为我院</w:t>
      </w:r>
      <w:r>
        <w:rPr>
          <w:rFonts w:hint="eastAsia" w:ascii="仿宋" w:hAnsi="仿宋" w:eastAsia="仿宋" w:cs="宋体"/>
          <w:sz w:val="28"/>
          <w:szCs w:val="28"/>
          <w:shd w:val="clear" w:color="auto" w:fill="FFFFFF"/>
          <w:lang w:eastAsia="zh-CN"/>
        </w:rPr>
        <w:t>指定地点</w:t>
      </w:r>
      <w:r>
        <w:rPr>
          <w:rFonts w:hint="eastAsia" w:ascii="仿宋" w:hAnsi="仿宋" w:eastAsia="仿宋" w:cs="宋体"/>
          <w:sz w:val="28"/>
          <w:szCs w:val="28"/>
          <w:shd w:val="clear" w:color="auto" w:fill="FFFFFF"/>
        </w:rPr>
        <w:t>收到检验数据或报告</w:t>
      </w:r>
      <w:r>
        <w:rPr>
          <w:rFonts w:hint="eastAsia" w:ascii="仿宋" w:hAnsi="仿宋" w:eastAsia="仿宋" w:cs="宋体"/>
          <w:sz w:val="28"/>
          <w:szCs w:val="28"/>
          <w:shd w:val="clear" w:color="auto" w:fill="FFFFFF"/>
          <w:lang w:eastAsia="zh-CN"/>
        </w:rPr>
        <w:t>。</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（2）</w:t>
      </w:r>
      <w:r>
        <w:rPr>
          <w:rFonts w:hint="eastAsia" w:ascii="仿宋" w:hAnsi="仿宋" w:eastAsia="仿宋" w:cs="仿宋"/>
          <w:sz w:val="28"/>
          <w:szCs w:val="28"/>
          <w:lang w:eastAsia="zh-CN"/>
        </w:rPr>
        <w:t>测序工作</w:t>
      </w:r>
      <w:r>
        <w:rPr>
          <w:rFonts w:hint="eastAsia" w:ascii="仿宋" w:hAnsi="仿宋" w:eastAsia="仿宋" w:cs="仿宋"/>
          <w:sz w:val="28"/>
          <w:szCs w:val="28"/>
        </w:rPr>
        <w:t>微生物</w:t>
      </w:r>
      <w:r>
        <w:rPr>
          <w:rFonts w:hint="eastAsia" w:ascii="仿宋" w:hAnsi="仿宋" w:eastAsia="仿宋" w:cs="仿宋"/>
          <w:sz w:val="28"/>
          <w:szCs w:val="28"/>
          <w:lang w:val="en-US" w:eastAsia="zh-CN"/>
        </w:rPr>
        <w:t>1-</w:t>
      </w:r>
      <w:r>
        <w:rPr>
          <w:rFonts w:hint="eastAsia" w:ascii="仿宋" w:hAnsi="仿宋" w:eastAsia="仿宋" w:cs="仿宋"/>
          <w:sz w:val="28"/>
          <w:szCs w:val="28"/>
        </w:rPr>
        <w:t>2个工作</w:t>
      </w:r>
      <w:r>
        <w:rPr>
          <w:rFonts w:hint="eastAsia" w:ascii="仿宋" w:hAnsi="仿宋" w:eastAsia="仿宋" w:cs="仿宋"/>
          <w:sz w:val="28"/>
          <w:szCs w:val="28"/>
          <w:lang w:eastAsia="zh-CN"/>
        </w:rPr>
        <w:t>日、</w:t>
      </w:r>
      <w:r>
        <w:rPr>
          <w:rFonts w:hint="eastAsia" w:ascii="仿宋" w:hAnsi="仿宋" w:eastAsia="仿宋" w:cs="仿宋"/>
          <w:sz w:val="28"/>
          <w:szCs w:val="28"/>
        </w:rPr>
        <w:t>实体肿瘤</w:t>
      </w:r>
      <w:r>
        <w:rPr>
          <w:rFonts w:hint="eastAsia" w:ascii="仿宋" w:hAnsi="仿宋" w:eastAsia="仿宋" w:cs="仿宋"/>
          <w:sz w:val="28"/>
          <w:szCs w:val="28"/>
          <w:lang w:val="en-US" w:eastAsia="zh-CN"/>
        </w:rPr>
        <w:t>5-7</w:t>
      </w:r>
      <w:r>
        <w:rPr>
          <w:rFonts w:hint="eastAsia" w:ascii="仿宋" w:hAnsi="仿宋" w:eastAsia="仿宋" w:cs="仿宋"/>
          <w:sz w:val="28"/>
          <w:szCs w:val="28"/>
        </w:rPr>
        <w:t>个工作</w:t>
      </w:r>
      <w:r>
        <w:rPr>
          <w:rFonts w:hint="eastAsia" w:ascii="仿宋" w:hAnsi="仿宋" w:eastAsia="仿宋" w:cs="仿宋"/>
          <w:sz w:val="28"/>
          <w:szCs w:val="28"/>
          <w:lang w:eastAsia="zh-CN"/>
        </w:rPr>
        <w:t>日、</w:t>
      </w:r>
      <w:r>
        <w:rPr>
          <w:rFonts w:hint="eastAsia" w:ascii="仿宋" w:hAnsi="仿宋" w:eastAsia="仿宋" w:cs="仿宋"/>
          <w:sz w:val="28"/>
          <w:szCs w:val="28"/>
        </w:rPr>
        <w:t>遗传15天</w:t>
      </w:r>
      <w:r>
        <w:rPr>
          <w:rFonts w:hint="eastAsia" w:ascii="仿宋" w:hAnsi="仿宋" w:eastAsia="仿宋" w:cs="仿宋"/>
          <w:sz w:val="28"/>
          <w:szCs w:val="28"/>
          <w:lang w:eastAsia="zh-CN"/>
        </w:rPr>
        <w:t>个</w:t>
      </w:r>
      <w:r>
        <w:rPr>
          <w:rFonts w:hint="eastAsia" w:ascii="仿宋" w:hAnsi="仿宋" w:eastAsia="仿宋" w:cs="仿宋"/>
          <w:sz w:val="28"/>
          <w:szCs w:val="28"/>
        </w:rPr>
        <w:t>工作</w:t>
      </w:r>
      <w:r>
        <w:rPr>
          <w:rFonts w:hint="eastAsia" w:ascii="仿宋" w:hAnsi="仿宋" w:eastAsia="仿宋" w:cs="仿宋"/>
          <w:sz w:val="28"/>
          <w:szCs w:val="28"/>
          <w:lang w:eastAsia="zh-CN"/>
        </w:rPr>
        <w:t>日，</w:t>
      </w:r>
      <w:r>
        <w:rPr>
          <w:rFonts w:hint="eastAsia" w:ascii="仿宋" w:hAnsi="仿宋" w:eastAsia="仿宋" w:cs="仿宋"/>
          <w:sz w:val="28"/>
          <w:szCs w:val="28"/>
        </w:rPr>
        <w:t>有特殊要求的项目、检测周期较长的项目视具体情况</w:t>
      </w:r>
      <w:r>
        <w:rPr>
          <w:rFonts w:hint="eastAsia" w:ascii="仿宋" w:hAnsi="仿宋" w:eastAsia="仿宋" w:cs="仿宋"/>
          <w:sz w:val="28"/>
          <w:szCs w:val="28"/>
          <w:lang w:eastAsia="zh-CN"/>
        </w:rPr>
        <w:t>双方</w:t>
      </w:r>
      <w:r>
        <w:rPr>
          <w:rFonts w:hint="eastAsia" w:ascii="仿宋" w:hAnsi="仿宋" w:eastAsia="仿宋" w:cs="仿宋"/>
          <w:sz w:val="28"/>
          <w:szCs w:val="28"/>
        </w:rPr>
        <w:t>协商。</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（3）报告延误率&lt;1/1000。如出现客观原因（仪器设备故障等）造成批量报告延误，并短期内无法解决，需发放报告延迟通知单。</w:t>
      </w:r>
    </w:p>
    <w:p>
      <w:pPr>
        <w:ind w:firstLine="560" w:firstLineChars="200"/>
        <w:rPr>
          <w:rFonts w:hint="eastAsia" w:ascii="仿宋" w:hAnsi="仿宋" w:eastAsia="仿宋" w:cs="宋体"/>
          <w:sz w:val="28"/>
          <w:szCs w:val="28"/>
          <w:shd w:val="clear" w:color="auto" w:fill="FFFFFF"/>
        </w:rPr>
      </w:pPr>
      <w:r>
        <w:rPr>
          <w:rFonts w:hint="eastAsia" w:ascii="仿宋" w:hAnsi="仿宋" w:eastAsia="仿宋" w:cs="宋体"/>
          <w:sz w:val="28"/>
          <w:szCs w:val="28"/>
          <w:shd w:val="clear" w:color="auto" w:fill="FFFFFF"/>
        </w:rPr>
        <w:t>（4）定期提供委托项目的样本周转时间（TAT）分析，对于用户提出的要求及时反馈并更正。</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投标人对采购人送检的合格样本结果进行负责，对于按照投标人取材要求进行取材的合格样本，若因投标人原因导致检测结果存在质量问题，由投标人承担相关责任。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ODkwM2JhN2VlYTYyZWUyYjcyNjQ2MWMxOTdkNTEifQ=="/>
  </w:docVars>
  <w:rsids>
    <w:rsidRoot w:val="7C0C3160"/>
    <w:rsid w:val="06792E01"/>
    <w:rsid w:val="077149AA"/>
    <w:rsid w:val="19483C4A"/>
    <w:rsid w:val="1AFE6CB6"/>
    <w:rsid w:val="1C393D1E"/>
    <w:rsid w:val="1E60051A"/>
    <w:rsid w:val="257C4492"/>
    <w:rsid w:val="300048E3"/>
    <w:rsid w:val="4E5A6781"/>
    <w:rsid w:val="53656BCB"/>
    <w:rsid w:val="57E176C8"/>
    <w:rsid w:val="58C61407"/>
    <w:rsid w:val="5BA81D4B"/>
    <w:rsid w:val="695B664F"/>
    <w:rsid w:val="6AEE5E05"/>
    <w:rsid w:val="6D8450A3"/>
    <w:rsid w:val="7A316B39"/>
    <w:rsid w:val="7C0C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Body Text"/>
    <w:basedOn w:val="1"/>
    <w:qFormat/>
    <w:uiPriority w:val="0"/>
    <w:pPr>
      <w:spacing w:line="360" w:lineRule="auto"/>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995</Words>
  <Characters>1067</Characters>
  <Lines>0</Lines>
  <Paragraphs>0</Paragraphs>
  <TotalTime>3</TotalTime>
  <ScaleCrop>false</ScaleCrop>
  <LinksUpToDate>false</LinksUpToDate>
  <CharactersWithSpaces>1071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2023-04-01T09:02:00Z</dcterms:created>
  <dc:creator>Administrator</dc:creator>
  <cp:lastModifiedBy>张沿</cp:lastModifiedBy>
  <dcterms:modified xsi:type="dcterms:W3CDTF">2023-04-10T08:27:21Z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4908627A6B0E48CD894D0E9BC21A6FA5_13</vt:lpwstr>
  </property>
</Properties>
</file>